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 w:val="0"/>
        <w:wordWrap/>
        <w:adjustRightInd w:val="0"/>
        <w:snapToGrid w:val="0"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遵义县（播州区）智慧金融城建设项目</w:t>
      </w:r>
    </w:p>
    <w:p>
      <w:pPr>
        <w:adjustRightInd w:val="0"/>
        <w:snapToGrid w:val="0"/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pacing w:line="560" w:lineRule="exact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项目选址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贵州苟江经济开发区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项目规划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用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地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00亩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主要建设内容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eastAsia="zh-CN"/>
        </w:rPr>
        <w:t>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互联网金融中心、</w:t>
      </w:r>
      <w:r>
        <w:rPr>
          <w:rFonts w:hint="eastAsia" w:ascii="仿宋_GB2312" w:hAnsi="仿宋_GB2312" w:eastAsia="仿宋_GB2312" w:cs="仿宋_GB2312"/>
          <w:sz w:val="32"/>
          <w:szCs w:val="32"/>
        </w:rPr>
        <w:t>集中央周转金库中心、现金清分处理中心、现金押运配送中心、离行设备管理中心、现金安全指控中心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、贵重财务保管寄存中心</w:t>
      </w:r>
      <w:r>
        <w:rPr>
          <w:rFonts w:hint="eastAsia" w:ascii="仿宋_GB2312" w:hAnsi="仿宋_GB2312" w:eastAsia="仿宋_GB2312" w:cs="仿宋_GB2312"/>
          <w:sz w:val="32"/>
          <w:szCs w:val="32"/>
        </w:rPr>
        <w:t>为一体的智慧金融服务基地项目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。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预计总投资：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5亿元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4.建设基本条件：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开发区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具备给水、排水、通电、通路、通讯、通暖气、通天燃气或煤气、以及场地平整的条件，可供迅速开发建设。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5.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预期经济效益：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eastAsia="zh-CN"/>
        </w:rPr>
        <w:t>项目建成后，商业开发年产值达2亿元，年创利税5000万元，同时整个项目建成可解决就业500人。</w:t>
      </w: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项目所在地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</w:t>
      </w: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 w:bidi="ar-SA"/>
        </w:rPr>
        <w:t>遵义县苟江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经济开发区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联系方式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 系 人：刘汉权                      </w:t>
      </w:r>
    </w:p>
    <w:p>
      <w:pPr>
        <w:widowControl w:val="0"/>
        <w:wordWrap/>
        <w:adjustRightInd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联系电话：(0851)272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31353</w:t>
      </w:r>
    </w:p>
    <w:p>
      <w:pPr>
        <w:wordWrap/>
        <w:adjustRightInd/>
        <w:snapToGrid w:val="0"/>
        <w:spacing w:line="300" w:lineRule="exact"/>
        <w:ind w:right="0"/>
        <w:jc w:val="center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</w:rPr>
      </w:pPr>
    </w:p>
    <w:p>
      <w:pPr>
        <w:widowControl w:val="0"/>
        <w:wordWrap/>
        <w:adjustRightInd w:val="0"/>
        <w:snapToGrid w:val="0"/>
        <w:spacing w:before="0" w:after="0" w:line="700" w:lineRule="exact"/>
        <w:ind w:left="0" w:leftChars="0" w:right="0" w:firstLine="0" w:firstLineChars="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遵义县（播州区）外包呼叫中心产业基地项目</w:t>
      </w:r>
    </w:p>
    <w:p>
      <w:pPr>
        <w:widowControl w:val="0"/>
        <w:numPr>
          <w:numId w:val="0"/>
        </w:numPr>
        <w:wordWrap/>
        <w:adjustRightInd/>
        <w:spacing w:line="560" w:lineRule="exact"/>
        <w:ind w:left="0" w:leftChars="0"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项目选址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贵州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苟江经济开发区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规划面积约300亩。重点建设为金融、保险、银行、政府、电子商务、物流、制造业售后服务提供全外包、半外包呼叫中心平台。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预计总投资：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8亿元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4.建设基本条件：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开发区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  <w:t>具备给水、排水、通电、通路、通讯、通暖气、通天燃气或煤气、以及场地平整的条件，可供迅速开发建设。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5.预期经济效益：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项目建设后1年内实现2,000坐席，3年总产值预计达到12亿元左右。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>项目所在地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>遵义县苟江经济开发区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联系方式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</w:t>
      </w:r>
    </w:p>
    <w:p>
      <w:pPr>
        <w:widowControl w:val="0"/>
        <w:wordWrap/>
        <w:adjustRightInd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 系 人：刘汉权                      </w:t>
      </w:r>
    </w:p>
    <w:p>
      <w:pPr>
        <w:widowControl w:val="0"/>
        <w:wordWrap/>
        <w:adjustRightInd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联系电话：(0851)272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31353</w:t>
      </w:r>
    </w:p>
    <w:p>
      <w:pPr>
        <w:adjustRightInd w:val="0"/>
        <w:snapToGrid w:val="0"/>
        <w:spacing w:line="0" w:lineRule="atLeast"/>
        <w:jc w:val="both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adjustRightInd w:val="0"/>
        <w:snapToGrid w:val="0"/>
        <w:spacing w:line="0" w:lineRule="atLeast"/>
        <w:jc w:val="center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遵义播雅湿地综合开发项目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项目选址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</w:rPr>
        <w:t>遵义县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（播州区）播雅湿地公园周边地块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eastAsia="zh-CN"/>
        </w:rPr>
        <w:t>项目总占地面积为</w:t>
      </w:r>
      <w:r>
        <w:rPr>
          <w:rFonts w:hint="eastAsia" w:ascii="仿宋_GB2312" w:hAnsi="仿宋_GB2312" w:eastAsia="仿宋_GB2312" w:cs="仿宋_GB2312"/>
          <w:color w:val="000000"/>
          <w:kern w:val="2"/>
          <w:sz w:val="32"/>
          <w:szCs w:val="32"/>
          <w:lang w:val="en-US" w:eastAsia="zh-CN"/>
        </w:rPr>
        <w:t>1926亩。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  <w:lang w:val="en-US" w:eastAsia="zh-CN"/>
        </w:rPr>
        <w:t>主要建设康养中心、娱乐康体养生馆、精品养生度假酒店、养生度假别墅、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艺术风情小屋、综合商务园区、生态商品住宅楼、城市配套商业综合体、商业风情街和游乐中心等。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预计总投资：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sz w:val="32"/>
          <w:szCs w:val="32"/>
        </w:rPr>
        <w:t>0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-80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亿元</w:t>
      </w:r>
    </w:p>
    <w:p>
      <w:pPr>
        <w:wordWrap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4.建设基本条件：</w:t>
      </w:r>
    </w:p>
    <w:p>
      <w:pPr>
        <w:wordWrap/>
        <w:adjustRightInd w:val="0"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lang w:val="en-US" w:eastAsia="zh-CN"/>
        </w:rPr>
        <w:t>项目地交通优势明显，位于贵遵高速的出口处，西侧为兰海高速，北侧与杭瑞高速相邻，东侧有川黔铁路和规划的渝黔高铁。同时北侧与天池大道、南侧龙南路、东侧新南快线三条道路将地块与中心城区南白、龙坑紧密相连。具备给水、排水、通电、通路、通讯、通暖气、通天燃气或煤气、以及部分土地已取得，可供迅速开发建设。</w:t>
      </w:r>
    </w:p>
    <w:p>
      <w:pPr>
        <w:numPr>
          <w:numId w:val="0"/>
        </w:numPr>
        <w:wordWrap/>
        <w:adjustRightInd w:val="0"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5.预期经济效益：</w:t>
      </w:r>
      <w:r>
        <w:rPr>
          <w:rFonts w:hint="eastAsia" w:ascii="仿宋_GB2312" w:hAnsi="仿宋_GB2312" w:eastAsia="仿宋_GB2312" w:cs="仿宋_GB2312"/>
          <w:sz w:val="32"/>
          <w:szCs w:val="32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正式运营达产</w:t>
      </w:r>
      <w:r>
        <w:rPr>
          <w:rFonts w:hint="eastAsia" w:ascii="仿宋_GB2312" w:hAnsi="仿宋_GB2312" w:eastAsia="仿宋_GB2312" w:cs="仿宋_GB2312"/>
          <w:sz w:val="32"/>
          <w:szCs w:val="32"/>
        </w:rPr>
        <w:t>后，可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实现年均收入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60亿元，年均利润总10亿元</w:t>
      </w:r>
      <w:r>
        <w:rPr>
          <w:rFonts w:hint="eastAsia" w:ascii="仿宋_GB2312" w:hAnsi="仿宋_GB2312" w:eastAsia="仿宋_GB2312" w:cs="仿宋_GB2312"/>
          <w:kern w:val="2"/>
          <w:sz w:val="32"/>
          <w:szCs w:val="32"/>
        </w:rPr>
        <w:t>。</w:t>
      </w:r>
    </w:p>
    <w:p>
      <w:pPr>
        <w:numPr>
          <w:numId w:val="0"/>
        </w:numPr>
        <w:wordWrap/>
        <w:adjustRightInd w:val="0"/>
        <w:snapToGrid w:val="0"/>
        <w:spacing w:before="0" w:after="0" w:line="240" w:lineRule="auto"/>
        <w:ind w:right="0"/>
        <w:jc w:val="both"/>
        <w:textAlignment w:val="auto"/>
        <w:outlineLvl w:val="9"/>
        <w:rPr>
          <w:rFonts w:hint="eastAsia" w:ascii="仿宋_GB2312" w:hAnsi="仿宋_GB2312" w:eastAsia="仿宋_GB2312" w:cs="仿宋_GB2312"/>
          <w:kern w:val="2"/>
          <w:sz w:val="32"/>
          <w:szCs w:val="32"/>
          <w:lang w:val="en-US" w:eastAsia="zh-CN"/>
        </w:rPr>
      </w:pP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 xml:space="preserve">项目所在地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</w:t>
      </w: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遵义县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联系方式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 系 人：刘汉权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联系电话：(0851)272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353</w:t>
      </w:r>
    </w:p>
    <w:p>
      <w:pPr>
        <w:widowControl w:val="0"/>
        <w:wordWrap/>
        <w:adjustRightInd w:val="0"/>
        <w:snapToGrid w:val="0"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遵义苟坝红色文化史诗剧场项目</w:t>
      </w:r>
    </w:p>
    <w:p>
      <w:pPr>
        <w:widowControl w:val="0"/>
        <w:wordWrap/>
        <w:adjustRightInd w:val="0"/>
        <w:snapToGrid w:val="0"/>
        <w:spacing w:before="0" w:after="0" w:line="700" w:lineRule="exact"/>
        <w:ind w:left="0" w:leftChars="0" w:right="0" w:firstLine="0" w:firstLineChars="0"/>
        <w:jc w:val="center"/>
        <w:textAlignment w:val="auto"/>
        <w:outlineLvl w:val="9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</w:p>
    <w:p>
      <w:pPr>
        <w:widowControl w:val="0"/>
        <w:wordWrap/>
        <w:adjustRightInd w:val="0"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项目概况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项目选址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：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遵义县（播州区）枫香镇苟坝村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2.建设内容：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总建筑面积8600平方米。观众大厅总面积1200平方米，总座位数为1500个左右。舞台总面积400平方米，后台面积800平方米，同时配备先进的舞台、音响、设备和配套设施。以红色歌舞、戏剧演出为主，兼顾音乐厅、会议报告等使用需求，集演出、展览、培训、娱乐、集会等功能为一体。配置升降、旋转等现代舞台机械和水循环等现代舞美设施，舞美灯光设备较为齐备，设贵宾休息室、演员休息室、道器具室、咖啡厅、茶水间等为一体的声光电演艺场。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eastAsia="zh-CN"/>
        </w:rPr>
        <w:t>预计总投资：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1.6亿元</w:t>
      </w: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4.建设基本条件：</w:t>
      </w:r>
      <w:r>
        <w:rPr>
          <w:rFonts w:hint="eastAsia" w:ascii="仿宋_GB2312" w:hAnsi="仿宋_GB2312" w:eastAsia="仿宋_GB2312" w:cs="仿宋_GB2312"/>
          <w:color w:val="333333"/>
          <w:kern w:val="0"/>
          <w:sz w:val="32"/>
          <w:szCs w:val="32"/>
          <w:lang w:val="en-US" w:eastAsia="zh-CN"/>
        </w:rPr>
        <w:t>创新区位于遵义市区西部，距市区50公里，坐落于遵义市区、仁怀市、金沙县形成的“金三角”腹地，处在遵义市西线旅游精品线上，内外交通发达，杭瑞高速、兰海高速、遵赤高速交汇于此，326国道和208省道纵贯全境，新舟机场、茅台机场（仁怀银水机场）左右相顾，正在建设的渝黔高铁擦肩而过，内部交通网络较为发达，构成内外交通一体的综合网络。</w:t>
      </w: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color w:val="333333"/>
          <w:kern w:val="0"/>
          <w:sz w:val="32"/>
          <w:szCs w:val="32"/>
          <w:lang w:val="en-US" w:eastAsia="zh-CN"/>
        </w:rPr>
        <w:t>5.预期经济效益：</w:t>
      </w:r>
      <w:r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  <w:t>建成后年可举办各类活动200余场次，接待观众25万人次，年收入2300万元以上。</w:t>
      </w:r>
    </w:p>
    <w:p>
      <w:pPr>
        <w:pStyle w:val="2"/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color w:val="333333"/>
          <w:kern w:val="0"/>
          <w:sz w:val="32"/>
          <w:szCs w:val="32"/>
          <w:lang w:val="en-US" w:eastAsia="zh-CN"/>
        </w:rPr>
      </w:pP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  <w:lang w:val="en-US" w:eastAsia="zh-CN"/>
        </w:rPr>
        <w:t xml:space="preserve">项目所在地    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遵义县</w:t>
      </w:r>
    </w:p>
    <w:p>
      <w:pPr>
        <w:widowControl w:val="0"/>
        <w:numPr>
          <w:numId w:val="0"/>
        </w:numPr>
        <w:wordWrap/>
        <w:adjustRightInd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sz w:val="32"/>
          <w:szCs w:val="32"/>
        </w:rPr>
        <w:t>联系方式</w:t>
      </w:r>
      <w:r>
        <w:rPr>
          <w:rFonts w:hint="eastAsia" w:ascii="仿宋_GB2312" w:hAnsi="仿宋_GB2312" w:eastAsia="仿宋_GB2312" w:cs="仿宋_GB2312"/>
          <w:sz w:val="32"/>
          <w:szCs w:val="32"/>
        </w:rPr>
        <w:t xml:space="preserve"> </w:t>
      </w:r>
    </w:p>
    <w:p>
      <w:pPr>
        <w:widowControl w:val="0"/>
        <w:wordWrap/>
        <w:adjustRightInd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 系 人：刘汉权                      </w:t>
      </w:r>
    </w:p>
    <w:p>
      <w:pPr>
        <w:widowControl w:val="0"/>
        <w:wordWrap/>
        <w:adjustRightInd/>
        <w:snapToGrid w:val="0"/>
        <w:spacing w:before="0" w:after="0" w:line="240" w:lineRule="auto"/>
        <w:ind w:left="0" w:leftChars="0"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联系电话：(0851)272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31353</w:t>
      </w:r>
    </w:p>
    <w:sectPr>
      <w:pgSz w:w="11906" w:h="16838"/>
      <w:pgMar w:top="2098" w:right="1474" w:bottom="1984" w:left="1587" w:header="851" w:footer="992" w:gutter="0"/>
      <w:paperSrc w:first="0" w:other="0"/>
      <w:cols w:space="720" w:num="1"/>
      <w:docGrid w:type="lines" w:linePitch="31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semiHidden="0" w:name="annotation subject"/>
    <w:lsdException w:unhideWhenUsed="0" w:uiPriority="0" w:semiHidden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paragraph" w:styleId="2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 w:cs="Arial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 专业版_9.1.0.4721_{F1E327BC-269C-435d-A152-05C5408002CA}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GYDKH</cp:lastModifiedBy>
  <dcterms:modified xsi:type="dcterms:W3CDTF">2016-05-19T06:29:42Z</dcterms:modified>
  <dc:title>遵义县（播州区）智慧金融城建设项目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2052-9.1.0.4721</vt:lpwstr>
  </property>
</Properties>
</file>